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176" w:tblpY="525"/>
        <w:tblW w:w="10314" w:type="dxa"/>
        <w:tblLook w:val="04A0" w:firstRow="1" w:lastRow="0" w:firstColumn="1" w:lastColumn="0" w:noHBand="0" w:noVBand="1"/>
      </w:tblPr>
      <w:tblGrid>
        <w:gridCol w:w="5185"/>
        <w:gridCol w:w="5129"/>
      </w:tblGrid>
      <w:tr w:rsidR="005C455A" w:rsidRPr="00273E64" w:rsidTr="00942F9F">
        <w:trPr>
          <w:trHeight w:val="257"/>
        </w:trPr>
        <w:tc>
          <w:tcPr>
            <w:tcW w:w="5185" w:type="dxa"/>
            <w:vAlign w:val="center"/>
          </w:tcPr>
          <w:p w:rsidR="005C455A" w:rsidRPr="00273E64" w:rsidRDefault="00D112CB" w:rsidP="00942F9F">
            <w:pPr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>Yönetim Temsilcisi ( Başhekim Yardımcısı)</w:t>
            </w:r>
          </w:p>
        </w:tc>
        <w:tc>
          <w:tcPr>
            <w:tcW w:w="5129" w:type="dxa"/>
            <w:vAlign w:val="center"/>
          </w:tcPr>
          <w:p w:rsidR="005C455A" w:rsidRPr="00273E64" w:rsidRDefault="005732C6" w:rsidP="00942F9F">
            <w:pPr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Dr. </w:t>
            </w:r>
            <w:r w:rsidR="00D112CB" w:rsidRPr="00273E64">
              <w:rPr>
                <w:rFonts w:cstheme="minorHAnsi"/>
                <w:sz w:val="20"/>
                <w:szCs w:val="20"/>
              </w:rPr>
              <w:t xml:space="preserve">Mustafa </w:t>
            </w:r>
            <w:r w:rsidRPr="00273E64">
              <w:rPr>
                <w:rFonts w:cstheme="minorHAnsi"/>
                <w:sz w:val="20"/>
                <w:szCs w:val="20"/>
              </w:rPr>
              <w:t>DEMİRCİ</w:t>
            </w:r>
          </w:p>
        </w:tc>
      </w:tr>
      <w:tr w:rsidR="00942F9F" w:rsidRPr="00273E64" w:rsidTr="00273E64">
        <w:trPr>
          <w:trHeight w:val="287"/>
        </w:trPr>
        <w:tc>
          <w:tcPr>
            <w:tcW w:w="5185" w:type="dxa"/>
            <w:vAlign w:val="center"/>
          </w:tcPr>
          <w:p w:rsidR="00942F9F" w:rsidRPr="00273E64" w:rsidRDefault="00942F9F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Enfeksiyon Kontrol Komitesi Başkanı</w:t>
            </w:r>
          </w:p>
        </w:tc>
        <w:tc>
          <w:tcPr>
            <w:tcW w:w="5129" w:type="dxa"/>
            <w:vAlign w:val="center"/>
          </w:tcPr>
          <w:p w:rsidR="00942F9F" w:rsidRPr="00273E64" w:rsidRDefault="00942F9F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E64">
              <w:rPr>
                <w:rFonts w:cstheme="minorHAnsi"/>
                <w:sz w:val="20"/>
                <w:szCs w:val="20"/>
              </w:rPr>
              <w:t>Uzm.Dr.Utku</w:t>
            </w:r>
            <w:proofErr w:type="spellEnd"/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KAVRUK</w:t>
            </w:r>
          </w:p>
        </w:tc>
      </w:tr>
      <w:tr w:rsidR="00942F9F" w:rsidRPr="00273E64" w:rsidTr="00273E64">
        <w:trPr>
          <w:trHeight w:val="206"/>
        </w:trPr>
        <w:tc>
          <w:tcPr>
            <w:tcW w:w="5185" w:type="dxa"/>
            <w:vAlign w:val="center"/>
          </w:tcPr>
          <w:p w:rsidR="00942F9F" w:rsidRPr="00273E64" w:rsidRDefault="00942F9F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İdari ve Mali İşler Müdürü</w:t>
            </w:r>
          </w:p>
        </w:tc>
        <w:tc>
          <w:tcPr>
            <w:tcW w:w="5129" w:type="dxa"/>
            <w:vAlign w:val="center"/>
          </w:tcPr>
          <w:p w:rsidR="00942F9F" w:rsidRPr="00273E64" w:rsidRDefault="00273E64" w:rsidP="00942F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Nizamettin </w:t>
            </w:r>
            <w:r w:rsidR="00942F9F" w:rsidRPr="00273E64">
              <w:rPr>
                <w:rFonts w:cstheme="minorHAnsi"/>
                <w:sz w:val="20"/>
                <w:szCs w:val="20"/>
              </w:rPr>
              <w:t>GÜNDÜZ</w:t>
            </w:r>
          </w:p>
        </w:tc>
      </w:tr>
      <w:tr w:rsidR="005C455A" w:rsidRPr="00273E64" w:rsidTr="00273E64">
        <w:trPr>
          <w:trHeight w:val="154"/>
        </w:trPr>
        <w:tc>
          <w:tcPr>
            <w:tcW w:w="5185" w:type="dxa"/>
            <w:vAlign w:val="center"/>
          </w:tcPr>
          <w:p w:rsidR="005C455A" w:rsidRPr="00273E64" w:rsidRDefault="00D14071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Sağlık Bakım Hizmetler Müdürü</w:t>
            </w:r>
          </w:p>
        </w:tc>
        <w:tc>
          <w:tcPr>
            <w:tcW w:w="5129" w:type="dxa"/>
            <w:vAlign w:val="center"/>
          </w:tcPr>
          <w:p w:rsidR="005C455A" w:rsidRPr="00273E64" w:rsidRDefault="00FD223B" w:rsidP="00942F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Ayşe KARA</w:t>
            </w:r>
            <w:bookmarkStart w:id="0" w:name="_GoBack"/>
            <w:bookmarkEnd w:id="0"/>
          </w:p>
        </w:tc>
      </w:tr>
      <w:tr w:rsidR="005C455A" w:rsidRPr="00273E64" w:rsidTr="00942F9F">
        <w:trPr>
          <w:trHeight w:val="450"/>
        </w:trPr>
        <w:tc>
          <w:tcPr>
            <w:tcW w:w="5185" w:type="dxa"/>
            <w:vAlign w:val="center"/>
          </w:tcPr>
          <w:p w:rsidR="005C455A" w:rsidRPr="00273E64" w:rsidRDefault="00D112CB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Genel Cerrahi Uzmanı</w:t>
            </w:r>
          </w:p>
        </w:tc>
        <w:tc>
          <w:tcPr>
            <w:tcW w:w="5129" w:type="dxa"/>
            <w:vAlign w:val="center"/>
          </w:tcPr>
          <w:p w:rsidR="005C455A" w:rsidRPr="00273E64" w:rsidRDefault="005732C6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E64">
              <w:rPr>
                <w:rFonts w:cstheme="minorHAnsi"/>
                <w:sz w:val="20"/>
                <w:szCs w:val="20"/>
              </w:rPr>
              <w:t>Op.Dr</w:t>
            </w:r>
            <w:proofErr w:type="spellEnd"/>
            <w:r w:rsidRPr="00273E6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14071" w:rsidRPr="00273E64">
              <w:rPr>
                <w:rFonts w:cstheme="minorHAnsi"/>
                <w:sz w:val="20"/>
                <w:szCs w:val="20"/>
              </w:rPr>
              <w:t>Y.</w:t>
            </w:r>
            <w:r w:rsidR="00D112CB" w:rsidRPr="00273E64">
              <w:rPr>
                <w:rFonts w:cstheme="minorHAnsi"/>
                <w:sz w:val="20"/>
                <w:szCs w:val="20"/>
              </w:rPr>
              <w:t>Recep</w:t>
            </w:r>
            <w:proofErr w:type="spellEnd"/>
            <w:r w:rsidR="00D112CB" w:rsidRPr="00273E64">
              <w:rPr>
                <w:rFonts w:cstheme="minorHAnsi"/>
                <w:sz w:val="20"/>
                <w:szCs w:val="20"/>
              </w:rPr>
              <w:t xml:space="preserve"> </w:t>
            </w:r>
            <w:r w:rsidRPr="00273E64">
              <w:rPr>
                <w:rFonts w:cstheme="minorHAnsi"/>
                <w:sz w:val="20"/>
                <w:szCs w:val="20"/>
              </w:rPr>
              <w:t>KUNDURACI</w:t>
            </w:r>
          </w:p>
        </w:tc>
      </w:tr>
      <w:tr w:rsidR="005C455A" w:rsidRPr="00273E64" w:rsidTr="00942F9F">
        <w:trPr>
          <w:trHeight w:val="274"/>
        </w:trPr>
        <w:tc>
          <w:tcPr>
            <w:tcW w:w="5185" w:type="dxa"/>
            <w:vAlign w:val="center"/>
          </w:tcPr>
          <w:p w:rsidR="005C455A" w:rsidRPr="00273E64" w:rsidRDefault="00D14071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Anestezi-</w:t>
            </w:r>
            <w:proofErr w:type="spellStart"/>
            <w:r w:rsidRPr="00273E64">
              <w:rPr>
                <w:rFonts w:asciiTheme="minorHAnsi" w:hAnsiTheme="minorHAnsi" w:cstheme="minorHAnsi"/>
              </w:rPr>
              <w:t>Yoğunbakım</w:t>
            </w:r>
            <w:proofErr w:type="spellEnd"/>
            <w:r w:rsidRPr="00273E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29" w:type="dxa"/>
            <w:vAlign w:val="center"/>
          </w:tcPr>
          <w:p w:rsidR="005C455A" w:rsidRPr="00273E64" w:rsidRDefault="00D14071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E64">
              <w:rPr>
                <w:rFonts w:cstheme="minorHAnsi"/>
                <w:sz w:val="20"/>
                <w:szCs w:val="20"/>
              </w:rPr>
              <w:t>Uzm.Dr.Mehmet</w:t>
            </w:r>
            <w:proofErr w:type="spellEnd"/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OKUTAN</w:t>
            </w:r>
          </w:p>
        </w:tc>
      </w:tr>
      <w:tr w:rsidR="005C455A" w:rsidRPr="00273E64" w:rsidTr="00942F9F">
        <w:trPr>
          <w:trHeight w:val="394"/>
        </w:trPr>
        <w:tc>
          <w:tcPr>
            <w:tcW w:w="5185" w:type="dxa"/>
            <w:vAlign w:val="center"/>
          </w:tcPr>
          <w:p w:rsidR="005C455A" w:rsidRPr="00273E64" w:rsidRDefault="00D14071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İç Hastalıkları Uzmanı</w:t>
            </w:r>
          </w:p>
        </w:tc>
        <w:tc>
          <w:tcPr>
            <w:tcW w:w="5129" w:type="dxa"/>
            <w:vAlign w:val="center"/>
          </w:tcPr>
          <w:p w:rsidR="005C455A" w:rsidRPr="00273E64" w:rsidRDefault="00D14071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E64">
              <w:rPr>
                <w:rFonts w:cstheme="minorHAnsi"/>
                <w:sz w:val="20"/>
                <w:szCs w:val="20"/>
              </w:rPr>
              <w:t>Uzm.Dr.Zafer</w:t>
            </w:r>
            <w:proofErr w:type="spellEnd"/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EMER</w:t>
            </w:r>
          </w:p>
        </w:tc>
      </w:tr>
      <w:tr w:rsidR="00D14071" w:rsidRPr="00273E64" w:rsidTr="00942F9F">
        <w:trPr>
          <w:trHeight w:val="394"/>
        </w:trPr>
        <w:tc>
          <w:tcPr>
            <w:tcW w:w="5185" w:type="dxa"/>
            <w:vAlign w:val="center"/>
          </w:tcPr>
          <w:p w:rsidR="00D14071" w:rsidRPr="00273E64" w:rsidRDefault="00D14071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Çocuk Sağlığı ve Hastalıkları</w:t>
            </w:r>
          </w:p>
        </w:tc>
        <w:tc>
          <w:tcPr>
            <w:tcW w:w="5129" w:type="dxa"/>
            <w:vAlign w:val="center"/>
          </w:tcPr>
          <w:p w:rsidR="00D14071" w:rsidRPr="00273E64" w:rsidRDefault="00D14071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E64">
              <w:rPr>
                <w:rFonts w:cstheme="minorHAnsi"/>
                <w:sz w:val="20"/>
                <w:szCs w:val="20"/>
              </w:rPr>
              <w:t>Uzm.Dr.Abdurrahman</w:t>
            </w:r>
            <w:proofErr w:type="spellEnd"/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ALAÇAM</w:t>
            </w:r>
          </w:p>
        </w:tc>
      </w:tr>
      <w:tr w:rsidR="005C455A" w:rsidRPr="00273E64" w:rsidTr="00942F9F">
        <w:trPr>
          <w:trHeight w:val="316"/>
        </w:trPr>
        <w:tc>
          <w:tcPr>
            <w:tcW w:w="5185" w:type="dxa"/>
            <w:vAlign w:val="center"/>
          </w:tcPr>
          <w:p w:rsidR="005C455A" w:rsidRPr="00273E64" w:rsidRDefault="00D14071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proofErr w:type="spellStart"/>
            <w:r w:rsidRPr="00273E64">
              <w:rPr>
                <w:rFonts w:asciiTheme="minorHAnsi" w:hAnsiTheme="minorHAnsi" w:cstheme="minorHAnsi"/>
              </w:rPr>
              <w:t>Laboratuar</w:t>
            </w:r>
            <w:proofErr w:type="spellEnd"/>
            <w:r w:rsidRPr="00273E64">
              <w:rPr>
                <w:rFonts w:asciiTheme="minorHAnsi" w:hAnsiTheme="minorHAnsi" w:cstheme="minorHAnsi"/>
              </w:rPr>
              <w:t xml:space="preserve"> Sorumlu Hekimi</w:t>
            </w:r>
          </w:p>
        </w:tc>
        <w:tc>
          <w:tcPr>
            <w:tcW w:w="5129" w:type="dxa"/>
            <w:vAlign w:val="center"/>
          </w:tcPr>
          <w:p w:rsidR="005C455A" w:rsidRPr="00273E64" w:rsidRDefault="00D14071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273E64">
              <w:rPr>
                <w:rFonts w:cstheme="minorHAnsi"/>
                <w:sz w:val="20"/>
                <w:szCs w:val="20"/>
              </w:rPr>
              <w:t>Uzm.Dr.Yüksel</w:t>
            </w:r>
            <w:proofErr w:type="spellEnd"/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AKIN</w:t>
            </w:r>
          </w:p>
        </w:tc>
      </w:tr>
      <w:tr w:rsidR="005C455A" w:rsidRPr="00273E64" w:rsidTr="00942F9F">
        <w:trPr>
          <w:trHeight w:val="450"/>
        </w:trPr>
        <w:tc>
          <w:tcPr>
            <w:tcW w:w="5185" w:type="dxa"/>
            <w:vAlign w:val="center"/>
          </w:tcPr>
          <w:p w:rsidR="005C455A" w:rsidRPr="00273E64" w:rsidRDefault="00D112CB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Eczane Sorumlusu</w:t>
            </w:r>
          </w:p>
        </w:tc>
        <w:tc>
          <w:tcPr>
            <w:tcW w:w="5129" w:type="dxa"/>
            <w:vAlign w:val="center"/>
          </w:tcPr>
          <w:p w:rsidR="005C455A" w:rsidRPr="00273E64" w:rsidRDefault="005732C6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3E64">
              <w:rPr>
                <w:rFonts w:cstheme="minorHAnsi"/>
                <w:sz w:val="20"/>
                <w:szCs w:val="20"/>
              </w:rPr>
              <w:t>Ecz.</w:t>
            </w:r>
            <w:r w:rsidR="00F958A6" w:rsidRPr="00273E64">
              <w:rPr>
                <w:rFonts w:cstheme="minorHAnsi"/>
                <w:sz w:val="20"/>
                <w:szCs w:val="20"/>
              </w:rPr>
              <w:t>Funda</w:t>
            </w:r>
            <w:proofErr w:type="spellEnd"/>
            <w:r w:rsidR="00F958A6" w:rsidRPr="00273E64">
              <w:rPr>
                <w:rFonts w:cstheme="minorHAnsi"/>
                <w:sz w:val="20"/>
                <w:szCs w:val="20"/>
              </w:rPr>
              <w:t xml:space="preserve"> YAŞAR</w:t>
            </w:r>
          </w:p>
        </w:tc>
      </w:tr>
      <w:tr w:rsidR="005C455A" w:rsidRPr="00273E64" w:rsidTr="00942F9F">
        <w:trPr>
          <w:trHeight w:val="318"/>
        </w:trPr>
        <w:tc>
          <w:tcPr>
            <w:tcW w:w="5185" w:type="dxa"/>
            <w:vAlign w:val="center"/>
          </w:tcPr>
          <w:p w:rsidR="005C455A" w:rsidRPr="00273E64" w:rsidRDefault="005C455A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 xml:space="preserve">Kalite </w:t>
            </w:r>
            <w:r w:rsidR="00E165D3" w:rsidRPr="00273E64">
              <w:rPr>
                <w:rFonts w:asciiTheme="minorHAnsi" w:hAnsiTheme="minorHAnsi" w:cstheme="minorHAnsi"/>
              </w:rPr>
              <w:t>Yönetim Direktörü</w:t>
            </w:r>
          </w:p>
        </w:tc>
        <w:tc>
          <w:tcPr>
            <w:tcW w:w="5129" w:type="dxa"/>
            <w:vAlign w:val="center"/>
          </w:tcPr>
          <w:p w:rsidR="005C455A" w:rsidRPr="00273E64" w:rsidRDefault="00FF0377" w:rsidP="00942F9F">
            <w:pPr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Aslı </w:t>
            </w:r>
            <w:r w:rsidR="005732C6" w:rsidRPr="00273E64">
              <w:rPr>
                <w:rFonts w:cstheme="minorHAnsi"/>
                <w:sz w:val="20"/>
                <w:szCs w:val="20"/>
              </w:rPr>
              <w:t>CÜRMEN</w:t>
            </w:r>
          </w:p>
        </w:tc>
      </w:tr>
      <w:tr w:rsidR="005C455A" w:rsidRPr="00273E64" w:rsidTr="00942F9F">
        <w:trPr>
          <w:trHeight w:val="338"/>
        </w:trPr>
        <w:tc>
          <w:tcPr>
            <w:tcW w:w="5185" w:type="dxa"/>
            <w:vAlign w:val="center"/>
          </w:tcPr>
          <w:p w:rsidR="005C455A" w:rsidRPr="00273E64" w:rsidRDefault="00D112CB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Sterilizasyon Sorumlusu</w:t>
            </w:r>
          </w:p>
        </w:tc>
        <w:tc>
          <w:tcPr>
            <w:tcW w:w="5129" w:type="dxa"/>
            <w:vAlign w:val="center"/>
          </w:tcPr>
          <w:p w:rsidR="005C455A" w:rsidRPr="00273E64" w:rsidRDefault="00AC6879" w:rsidP="00942F9F">
            <w:pPr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>Fatih ÖZDEMİR</w:t>
            </w:r>
          </w:p>
        </w:tc>
      </w:tr>
      <w:tr w:rsidR="005C455A" w:rsidRPr="00273E64" w:rsidTr="00942F9F">
        <w:trPr>
          <w:trHeight w:val="357"/>
        </w:trPr>
        <w:tc>
          <w:tcPr>
            <w:tcW w:w="5185" w:type="dxa"/>
            <w:vAlign w:val="center"/>
          </w:tcPr>
          <w:p w:rsidR="005C455A" w:rsidRPr="00273E64" w:rsidRDefault="00D14071" w:rsidP="00942F9F">
            <w:pPr>
              <w:pStyle w:val="GvdeMetni"/>
              <w:tabs>
                <w:tab w:val="left" w:pos="1260"/>
              </w:tabs>
              <w:rPr>
                <w:rFonts w:asciiTheme="minorHAnsi" w:hAnsiTheme="minorHAnsi" w:cstheme="minorHAnsi"/>
              </w:rPr>
            </w:pPr>
            <w:r w:rsidRPr="00273E64">
              <w:rPr>
                <w:rFonts w:asciiTheme="minorHAnsi" w:hAnsiTheme="minorHAnsi" w:cstheme="minorHAnsi"/>
              </w:rPr>
              <w:t>Enfeksiyon Kontrol Hemşiresi</w:t>
            </w:r>
            <w:r w:rsidR="00273E64" w:rsidRPr="00273E64">
              <w:rPr>
                <w:rFonts w:asciiTheme="minorHAnsi" w:hAnsiTheme="minorHAnsi" w:cstheme="minorHAnsi"/>
              </w:rPr>
              <w:t>-Komite Sekreteri</w:t>
            </w:r>
          </w:p>
        </w:tc>
        <w:tc>
          <w:tcPr>
            <w:tcW w:w="5129" w:type="dxa"/>
            <w:vAlign w:val="center"/>
          </w:tcPr>
          <w:p w:rsidR="005C455A" w:rsidRPr="00273E64" w:rsidRDefault="00273E64" w:rsidP="00942F9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73E64">
              <w:rPr>
                <w:rFonts w:cstheme="minorHAnsi"/>
                <w:sz w:val="20"/>
                <w:szCs w:val="20"/>
              </w:rPr>
              <w:t>Hüsnüye</w:t>
            </w:r>
            <w:proofErr w:type="spellEnd"/>
            <w:r w:rsidRPr="00273E64">
              <w:rPr>
                <w:rFonts w:cstheme="minorHAnsi"/>
                <w:sz w:val="20"/>
                <w:szCs w:val="20"/>
              </w:rPr>
              <w:t xml:space="preserve"> ÇELEBİ YEŞEREN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0314" w:type="dxa"/>
            <w:gridSpan w:val="2"/>
            <w:vAlign w:val="center"/>
          </w:tcPr>
          <w:p w:rsidR="005C455A" w:rsidRPr="00273E64" w:rsidRDefault="005C455A" w:rsidP="00942F9F">
            <w:pPr>
              <w:tabs>
                <w:tab w:val="left" w:pos="567"/>
              </w:tabs>
              <w:spacing w:line="238" w:lineRule="exact"/>
              <w:jc w:val="center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b/>
                <w:sz w:val="20"/>
                <w:szCs w:val="20"/>
              </w:rPr>
              <w:t>ENFEKSİYON KONTROL KOMİTESİ SORUMLULUKLARI</w:t>
            </w:r>
          </w:p>
        </w:tc>
      </w:tr>
      <w:tr w:rsidR="005C455A" w:rsidRPr="00273E64" w:rsidTr="00273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Bilimsel esaslar çerçevesinde, yataklı tedavi kurumunun özelliklerine ve şartlarına uygun bir </w:t>
            </w:r>
            <w:proofErr w:type="gramStart"/>
            <w:r w:rsidRPr="00273E64">
              <w:rPr>
                <w:rFonts w:cstheme="minorHAnsi"/>
                <w:sz w:val="20"/>
                <w:szCs w:val="20"/>
              </w:rPr>
              <w:t>enfeksiyon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kontrol programı belirleyerek uygulamak, Yönetime ve ilgili bölümlere bu konuda öneriler sunmak,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Güncel ulusal ve uluslararası kılavuzları dikkate alarak yataklı tedavi kurumunda uygulanması gereken </w:t>
            </w:r>
            <w:proofErr w:type="gramStart"/>
            <w:r w:rsidRPr="00273E64">
              <w:rPr>
                <w:rFonts w:cstheme="minorHAnsi"/>
                <w:sz w:val="20"/>
                <w:szCs w:val="20"/>
              </w:rPr>
              <w:t>enfeksiyon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kontrol standartlarını yazılı hale getirmek, bunları gerektikçe güncellemek, 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>Yataklı tedavi kurumunda çalışan personele, bu standartları uygulayabilmeleri için devamlı hizmet içi eğitim verilmesini sağlamak ve uygulamaları denetlemek,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Yataklı tedavi kurumunun ihtiyaçlarına ve şartlarına uygun bir </w:t>
            </w:r>
            <w:proofErr w:type="spellStart"/>
            <w:r w:rsidRPr="00273E64">
              <w:rPr>
                <w:rFonts w:cstheme="minorHAnsi"/>
                <w:sz w:val="20"/>
                <w:szCs w:val="20"/>
              </w:rPr>
              <w:t>sürveyans</w:t>
            </w:r>
            <w:proofErr w:type="spellEnd"/>
            <w:r w:rsidRPr="00273E64">
              <w:rPr>
                <w:rFonts w:cstheme="minorHAnsi"/>
                <w:sz w:val="20"/>
                <w:szCs w:val="20"/>
              </w:rPr>
              <w:t xml:space="preserve"> programı geliştirmek ve çalışmalarının sürekliliğini sağlamak,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Hastane enfeksiyonu yönünden, öncelik taşıyan bölümleri saptayarak ve bulgulara göre harekete geçerek, hastane </w:t>
            </w:r>
            <w:proofErr w:type="gramStart"/>
            <w:r w:rsidRPr="00273E64">
              <w:rPr>
                <w:rFonts w:cstheme="minorHAnsi"/>
                <w:sz w:val="20"/>
                <w:szCs w:val="20"/>
              </w:rPr>
              <w:t>enfeksiyon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kontrol programı için hedefler koymak, her yılın sonunda hedeflere ne ölçüde ulaşıldığını değerlendirmek ve yıllık çalışma raporunda bu değerlendirmelere yer vermek,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Antibiyotik, dezenfeksiyon, antisepsi, sterilizasyon araç ve gereçlerin, </w:t>
            </w:r>
            <w:proofErr w:type="gramStart"/>
            <w:r w:rsidRPr="00273E64">
              <w:rPr>
                <w:rFonts w:cstheme="minorHAnsi"/>
                <w:sz w:val="20"/>
                <w:szCs w:val="20"/>
              </w:rPr>
              <w:t>enfeksiyon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kontrolü ile ilgili diğer demirbaş ve sarf malzeme alımlarında, ilgili komisyonlara görüş bildirmek; görev alanı ile ilgili hususlarda, yataklı tedavi kurumunun inşaat ve tadilat kararları ile ilgili olarak gerektiğinde Yönetime görüş bildirmek,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Hastalar veya yataklı tedavi kurumu personeli için tehdit oluşturan bir </w:t>
            </w:r>
            <w:proofErr w:type="gramStart"/>
            <w:r w:rsidRPr="00273E64">
              <w:rPr>
                <w:rFonts w:cstheme="minorHAnsi"/>
                <w:sz w:val="20"/>
                <w:szCs w:val="20"/>
              </w:rPr>
              <w:t>enfeksiyon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riskinin belirlenmesi durumunda, gerekli incelemeleri yapmak, izolasyon tedbirlerini belirlemek, izlemek ve böyle bir riskin varlığının saptanması durumunda, ilgili bölüme hasta alımının kısıtlanması veya gerektiğinde durdurulması hususunda karar almak,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273E64">
              <w:rPr>
                <w:rFonts w:cstheme="minorHAnsi"/>
                <w:sz w:val="20"/>
                <w:szCs w:val="20"/>
              </w:rPr>
              <w:t>Sürveyans</w:t>
            </w:r>
            <w:proofErr w:type="spellEnd"/>
            <w:r w:rsidRPr="00273E64">
              <w:rPr>
                <w:rFonts w:cstheme="minorHAnsi"/>
                <w:sz w:val="20"/>
                <w:szCs w:val="20"/>
              </w:rPr>
              <w:t xml:space="preserve"> verilerini ve eczaneden alınan antibiyotik tüketim verilerini dikkate alarak, antibiyotik kullanım politikalarını belirlemek, uygulanmasını izlemek ve yönlendirmek, 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>Sterilizasyon, antisepsi ve dezenfeksiyon işlemlerinin ilkelerini ve dezenfektanların seçimi ile ilgili standartları belirlemek, standartlara uygun kullanımını denetlemek,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Üç ayda bir olmak üzere, hastane </w:t>
            </w:r>
            <w:proofErr w:type="gramStart"/>
            <w:r w:rsidRPr="00273E64">
              <w:rPr>
                <w:rFonts w:cstheme="minorHAnsi"/>
                <w:sz w:val="20"/>
                <w:szCs w:val="20"/>
              </w:rPr>
              <w:t>enfeksiyonu</w:t>
            </w:r>
            <w:proofErr w:type="gramEnd"/>
            <w:r w:rsidRPr="00273E64">
              <w:rPr>
                <w:rFonts w:cstheme="minorHAnsi"/>
                <w:sz w:val="20"/>
                <w:szCs w:val="20"/>
              </w:rPr>
              <w:t xml:space="preserve"> hızları, etkenleri ve direnç </w:t>
            </w:r>
            <w:proofErr w:type="spellStart"/>
            <w:r w:rsidRPr="00273E64">
              <w:rPr>
                <w:rFonts w:cstheme="minorHAnsi"/>
                <w:sz w:val="20"/>
                <w:szCs w:val="20"/>
              </w:rPr>
              <w:t>paternlerini</w:t>
            </w:r>
            <w:proofErr w:type="spellEnd"/>
            <w:r w:rsidRPr="00273E64">
              <w:rPr>
                <w:rFonts w:cstheme="minorHAnsi"/>
                <w:sz w:val="20"/>
                <w:szCs w:val="20"/>
              </w:rPr>
              <w:t xml:space="preserve"> içeren </w:t>
            </w:r>
            <w:proofErr w:type="spellStart"/>
            <w:r w:rsidRPr="00273E64">
              <w:rPr>
                <w:rFonts w:cstheme="minorHAnsi"/>
                <w:sz w:val="20"/>
                <w:szCs w:val="20"/>
              </w:rPr>
              <w:t>sürveyans</w:t>
            </w:r>
            <w:proofErr w:type="spellEnd"/>
            <w:r w:rsidRPr="00273E64">
              <w:rPr>
                <w:rFonts w:cstheme="minorHAnsi"/>
                <w:sz w:val="20"/>
                <w:szCs w:val="20"/>
              </w:rPr>
              <w:t xml:space="preserve"> raporunu hazırlamak ve ilgili bölümlere iletilmek üzere Yönetime bildirmek, 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Enfeksiyon kontrol ekibi tarafından hazırlanan yıllık faaliyet değerlendirme sonuçlarını Yönetime sunmak, 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>Enfeksiyon kontrol ekibi tarafından iletilen sorunlar ve çözüm önerileri konusunda karar almak ve Yönetime iletmek</w:t>
            </w:r>
          </w:p>
        </w:tc>
      </w:tr>
      <w:tr w:rsidR="005C455A" w:rsidRPr="00273E64" w:rsidTr="0094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314" w:type="dxa"/>
            <w:gridSpan w:val="2"/>
          </w:tcPr>
          <w:p w:rsidR="005C455A" w:rsidRPr="00273E64" w:rsidRDefault="005C455A" w:rsidP="00942F9F">
            <w:pPr>
              <w:pStyle w:val="ListeParagraf"/>
              <w:numPr>
                <w:ilvl w:val="0"/>
                <w:numId w:val="2"/>
              </w:numPr>
              <w:tabs>
                <w:tab w:val="left" w:pos="567"/>
              </w:tabs>
              <w:spacing w:line="238" w:lineRule="exact"/>
              <w:ind w:left="393"/>
              <w:jc w:val="both"/>
              <w:rPr>
                <w:rFonts w:cstheme="minorHAnsi"/>
                <w:sz w:val="20"/>
                <w:szCs w:val="20"/>
              </w:rPr>
            </w:pPr>
            <w:r w:rsidRPr="00273E64">
              <w:rPr>
                <w:rFonts w:cstheme="minorHAnsi"/>
                <w:sz w:val="20"/>
                <w:szCs w:val="20"/>
              </w:rPr>
              <w:t xml:space="preserve">Enfeksiyon kontrol komitesi, görev alanı ile ilgili olarak, gerekli gördüğü durumlarda çalışma grupları oluşturabilir. </w:t>
            </w:r>
          </w:p>
        </w:tc>
      </w:tr>
    </w:tbl>
    <w:p w:rsidR="005732C6" w:rsidRDefault="005732C6" w:rsidP="005C455A">
      <w:pPr>
        <w:rPr>
          <w:szCs w:val="18"/>
        </w:rPr>
      </w:pP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5732C6" w:rsidTr="0034324F">
        <w:trPr>
          <w:trHeight w:hRule="exact" w:val="583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2C6" w:rsidRDefault="005732C6" w:rsidP="0034324F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34324F" w:rsidRDefault="0034324F" w:rsidP="0034324F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5732C6" w:rsidRDefault="005732C6" w:rsidP="0034324F">
            <w:pPr>
              <w:pStyle w:val="AralkYok"/>
              <w:jc w:val="center"/>
              <w:rPr>
                <w:rFonts w:eastAsia="Calibri"/>
              </w:rPr>
            </w:pPr>
          </w:p>
          <w:p w:rsidR="005732C6" w:rsidRDefault="005732C6" w:rsidP="0034324F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2C6" w:rsidRDefault="005732C6" w:rsidP="0034324F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34324F" w:rsidRDefault="0034324F" w:rsidP="0034324F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5732C6" w:rsidRDefault="005732C6" w:rsidP="0034324F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732C6" w:rsidRDefault="005732C6" w:rsidP="0034324F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34324F" w:rsidRDefault="0034324F" w:rsidP="0034324F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5732C6" w:rsidRDefault="005732C6" w:rsidP="0034324F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5732C6" w:rsidTr="00887D07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32C6" w:rsidRDefault="005732C6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32C6" w:rsidRDefault="005732C6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732C6" w:rsidRDefault="005732C6" w:rsidP="00887D07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5732C6" w:rsidRDefault="00F912B8" w:rsidP="005732C6">
      <w:pPr>
        <w:rPr>
          <w:szCs w:val="18"/>
        </w:rPr>
      </w:pPr>
    </w:p>
    <w:sectPr w:rsidR="00F912B8" w:rsidRPr="005732C6" w:rsidSect="005732C6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1D" w:rsidRDefault="00D16F1D" w:rsidP="00BE28A5">
      <w:pPr>
        <w:spacing w:after="0" w:line="240" w:lineRule="auto"/>
      </w:pPr>
      <w:r>
        <w:separator/>
      </w:r>
    </w:p>
  </w:endnote>
  <w:endnote w:type="continuationSeparator" w:id="0">
    <w:p w:rsidR="00D16F1D" w:rsidRDefault="00D16F1D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1D" w:rsidRDefault="00D16F1D" w:rsidP="00BE28A5">
      <w:pPr>
        <w:spacing w:after="0" w:line="240" w:lineRule="auto"/>
      </w:pPr>
      <w:r>
        <w:separator/>
      </w:r>
    </w:p>
  </w:footnote>
  <w:footnote w:type="continuationSeparator" w:id="0">
    <w:p w:rsidR="00D16F1D" w:rsidRDefault="00D16F1D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315"/>
      <w:gridCol w:w="2435"/>
      <w:gridCol w:w="1999"/>
      <w:gridCol w:w="1602"/>
    </w:tblGrid>
    <w:tr w:rsidR="005C455A" w:rsidTr="00F169B5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34324F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34324F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120189" cy="666750"/>
                <wp:effectExtent l="0" t="0" r="0" b="0"/>
                <wp:docPr id="6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67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169B5" w:rsidRDefault="00F169B5" w:rsidP="00F169B5">
          <w:pPr>
            <w:pStyle w:val="AralkYok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SAMSUN İL SAĞLIK MÜDÜRLÜĞÜ</w:t>
          </w:r>
        </w:p>
        <w:p w:rsidR="005C455A" w:rsidRDefault="00F169B5" w:rsidP="00F169B5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rFonts w:ascii="Calibri" w:hAnsi="Calibri"/>
              <w:b/>
            </w:rPr>
            <w:t>HAVZA DEVLET HASTANESİ</w:t>
          </w:r>
        </w:p>
      </w:tc>
    </w:tr>
    <w:tr w:rsidR="005C455A" w:rsidTr="00E165D3">
      <w:trPr>
        <w:trHeight w:val="36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5C455A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="Calibri"/>
              <w:b/>
              <w:sz w:val="24"/>
              <w:szCs w:val="20"/>
            </w:rPr>
            <w:t>ENFEKSİYON KONTROL KOMİTESİ</w:t>
          </w:r>
        </w:p>
      </w:tc>
    </w:tr>
    <w:tr w:rsidR="005C455A" w:rsidTr="00E165D3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KODU:</w:t>
          </w:r>
          <w:r>
            <w:rPr>
              <w:rFonts w:cs="Calibri"/>
              <w:sz w:val="18"/>
              <w:szCs w:val="20"/>
            </w:rPr>
            <w:t xml:space="preserve"> </w:t>
          </w:r>
          <w:proofErr w:type="gramStart"/>
          <w:r>
            <w:rPr>
              <w:rFonts w:cs="Calibri"/>
              <w:sz w:val="18"/>
              <w:szCs w:val="20"/>
            </w:rPr>
            <w:t>EN.YD</w:t>
          </w:r>
          <w:proofErr w:type="gramEnd"/>
          <w:r>
            <w:rPr>
              <w:rFonts w:cs="Calibri"/>
              <w:sz w:val="18"/>
              <w:szCs w:val="20"/>
            </w:rPr>
            <w:t>.03</w:t>
          </w:r>
        </w:p>
      </w:tc>
      <w:tc>
        <w:tcPr>
          <w:tcW w:w="231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YAYIN TARİHİ:</w:t>
          </w:r>
          <w:r>
            <w:rPr>
              <w:rFonts w:cs="Calibri"/>
              <w:sz w:val="18"/>
              <w:szCs w:val="20"/>
            </w:rPr>
            <w:t xml:space="preserve"> 01.12.2015</w:t>
          </w:r>
        </w:p>
      </w:tc>
      <w:tc>
        <w:tcPr>
          <w:tcW w:w="24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AE5543" w:rsidP="00FD223B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TARİHİ:</w:t>
          </w:r>
          <w:r w:rsidR="00FD223B">
            <w:rPr>
              <w:rFonts w:cstheme="minorHAnsi"/>
              <w:sz w:val="18"/>
              <w:szCs w:val="18"/>
            </w:rPr>
            <w:t>02.08.2021</w:t>
          </w:r>
        </w:p>
      </w:tc>
      <w:tc>
        <w:tcPr>
          <w:tcW w:w="199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FD223B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NO:07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467AE"/>
    <w:rsid w:val="000643DF"/>
    <w:rsid w:val="00072040"/>
    <w:rsid w:val="0009527B"/>
    <w:rsid w:val="00124978"/>
    <w:rsid w:val="00180DB6"/>
    <w:rsid w:val="001C357D"/>
    <w:rsid w:val="001D5726"/>
    <w:rsid w:val="001F3AAA"/>
    <w:rsid w:val="002606F1"/>
    <w:rsid w:val="00273E64"/>
    <w:rsid w:val="002E4F05"/>
    <w:rsid w:val="003112E2"/>
    <w:rsid w:val="00314C2F"/>
    <w:rsid w:val="0034324F"/>
    <w:rsid w:val="00397237"/>
    <w:rsid w:val="003B37D9"/>
    <w:rsid w:val="00430856"/>
    <w:rsid w:val="0044228E"/>
    <w:rsid w:val="00453443"/>
    <w:rsid w:val="004A3F0D"/>
    <w:rsid w:val="004C34D0"/>
    <w:rsid w:val="00505627"/>
    <w:rsid w:val="00513502"/>
    <w:rsid w:val="005215A4"/>
    <w:rsid w:val="005215B1"/>
    <w:rsid w:val="005326D9"/>
    <w:rsid w:val="005732C6"/>
    <w:rsid w:val="00587F0F"/>
    <w:rsid w:val="005B2B6C"/>
    <w:rsid w:val="005C455A"/>
    <w:rsid w:val="005E758E"/>
    <w:rsid w:val="00607D5F"/>
    <w:rsid w:val="0065588F"/>
    <w:rsid w:val="0065591B"/>
    <w:rsid w:val="006827B6"/>
    <w:rsid w:val="006C7A1A"/>
    <w:rsid w:val="00744047"/>
    <w:rsid w:val="007E4B97"/>
    <w:rsid w:val="00835A6C"/>
    <w:rsid w:val="0087013B"/>
    <w:rsid w:val="0090344D"/>
    <w:rsid w:val="0091172D"/>
    <w:rsid w:val="00941066"/>
    <w:rsid w:val="00942F9F"/>
    <w:rsid w:val="0098180B"/>
    <w:rsid w:val="00993E36"/>
    <w:rsid w:val="00995AC8"/>
    <w:rsid w:val="009F5D48"/>
    <w:rsid w:val="00A468F0"/>
    <w:rsid w:val="00AC6879"/>
    <w:rsid w:val="00AE5543"/>
    <w:rsid w:val="00B95B3A"/>
    <w:rsid w:val="00BD186E"/>
    <w:rsid w:val="00BE28A5"/>
    <w:rsid w:val="00C03668"/>
    <w:rsid w:val="00C406BB"/>
    <w:rsid w:val="00C954B6"/>
    <w:rsid w:val="00CC2B24"/>
    <w:rsid w:val="00CC7D14"/>
    <w:rsid w:val="00D112CB"/>
    <w:rsid w:val="00D14071"/>
    <w:rsid w:val="00D16F1D"/>
    <w:rsid w:val="00D33BC4"/>
    <w:rsid w:val="00D41BE1"/>
    <w:rsid w:val="00DB3779"/>
    <w:rsid w:val="00DD766F"/>
    <w:rsid w:val="00E133A8"/>
    <w:rsid w:val="00E165D3"/>
    <w:rsid w:val="00E23C09"/>
    <w:rsid w:val="00E355A3"/>
    <w:rsid w:val="00E41C04"/>
    <w:rsid w:val="00E4434D"/>
    <w:rsid w:val="00E4589A"/>
    <w:rsid w:val="00E70554"/>
    <w:rsid w:val="00ED00F5"/>
    <w:rsid w:val="00F169B5"/>
    <w:rsid w:val="00F85F9E"/>
    <w:rsid w:val="00F912B8"/>
    <w:rsid w:val="00F94ABF"/>
    <w:rsid w:val="00F958A6"/>
    <w:rsid w:val="00FD223B"/>
    <w:rsid w:val="00FE5DE6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paraattribute4">
    <w:name w:val="paraattribute4"/>
    <w:basedOn w:val="Normal"/>
    <w:rsid w:val="005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5732C6"/>
  </w:style>
  <w:style w:type="table" w:customStyle="1" w:styleId="DefaultTable">
    <w:name w:val="Default Table"/>
    <w:rsid w:val="005732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paraattribute4">
    <w:name w:val="paraattribute4"/>
    <w:basedOn w:val="Normal"/>
    <w:rsid w:val="0057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5732C6"/>
  </w:style>
  <w:style w:type="table" w:customStyle="1" w:styleId="DefaultTable">
    <w:name w:val="Default Table"/>
    <w:rsid w:val="005732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3</cp:revision>
  <cp:lastPrinted>2014-09-29T12:45:00Z</cp:lastPrinted>
  <dcterms:created xsi:type="dcterms:W3CDTF">2021-06-10T11:11:00Z</dcterms:created>
  <dcterms:modified xsi:type="dcterms:W3CDTF">2021-10-11T08:47:00Z</dcterms:modified>
</cp:coreProperties>
</file>